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The State of Iowa has 2 senators in the United States Senate and four representatives in the United States House of Representatives.</w:t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Senators: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Republican Charles "Chuck" Grassley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Republican Joni Ernst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House of Representatives: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Abby Finkenauer:  District 1, north east Iowa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David Loebsack:  District 2, south east Iowa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Cynthia Axne: District 3, south west Iowa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Republican Steven King: District 4. north west Iowa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There are 100 Representatives in the Iowa House: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The majority leader is Republican Chris Hagenow.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The Speaker of the House is Republican Linda Upmeyer.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There are four representatives from Johnson County: 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Democrat Dave Jacoby in District 74 (includes Coralvill and north toward Lake </w:t>
        <w:tab/>
        <w:t>McBride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Vicki Lensing in District 85 (includes northern Iowa City)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Mary Masher in District 86 (includes southern Iowa City)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Amy Nielson in district 77 (includes the area west and south of Iowa City and Lake McBride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In Cedar County Republican Bobby Kaufman is the representative from </w:t>
        <w:tab/>
        <w:t>district 73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In Keokuk and Washington Counties, Republican Jarad Klein is the </w:t>
        <w:tab/>
        <w:t>representative from district 78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The Iowa Senate has 50 members.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There are three Senators from Johnson County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Joe Bolkcom from Iowa City and Hills (district 43)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Democrat Kevin Kinney from Washington and Keokuk counties (district 39)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Democrat Zach Wahls from Cedar County and the north east part of Johnson </w:t>
        <w:tab/>
        <w:t>County.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</w:rPr>
        <w:t xml:space="preserve">The best way to reach legislators </w:t>
      </w:r>
      <w:r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by email or phone.  Written letters to Federal legislators in Washington DC can be delayed weeks by security checks.  Letters reach local offices quicker</w:t>
      </w:r>
      <w:bookmarkStart w:id="0" w:name="_GoBack"/>
      <w:bookmarkEnd w:id="0"/>
      <w:r>
        <w:rPr>
          <w:rFonts w:ascii="Comic Sans MS" w:hAnsi="Comic Sans MS"/>
        </w:rPr>
        <w:t>.</w:t>
      </w:r>
    </w:p>
    <w:sectPr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LibreOffice/6.2.0.3$Windows_X86_64 LibreOffice_project/98c6a8a1c6c7b144ce3cc729e34964b47ce25d62</Application>
  <Pages>1</Pages>
  <Words>251</Words>
  <Characters>1367</Characters>
  <CharactersWithSpaces>1603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2019-05-14T21:30:00Z</dcterms:created>
  <dc:creator>Marcia Shaffer</dc:creator>
  <dc:description/>
  <dc:language>en-US</dc:language>
  <cp:lastModifiedBy/>
  <dcterms:modified xsi:type="dcterms:W3CDTF">2019-05-17T20:16:10Z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